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附件3</w:t>
      </w:r>
    </w:p>
    <w:p>
      <w:pPr>
        <w:pStyle w:val="2"/>
        <w:ind w:left="0" w:leftChars="0" w:firstLine="0" w:firstLineChars="0"/>
        <w:jc w:val="center"/>
        <w:rPr>
          <w:rFonts w:hint="eastAsia" w:ascii="方正小标宋_GBK" w:hAnsi="方正小标宋_GBK" w:eastAsia="方正小标宋_GBK" w:cs="方正小标宋_GBK"/>
          <w:lang w:val="en-US" w:eastAsia="zh-CN"/>
        </w:rPr>
      </w:pPr>
      <w:bookmarkStart w:id="0" w:name="_GoBack"/>
      <w:r>
        <w:rPr>
          <w:rFonts w:hint="eastAsia" w:ascii="方正小标宋_GBK" w:hAnsi="方正小标宋_GBK" w:eastAsia="方正小标宋_GBK" w:cs="方正小标宋_GBK"/>
          <w:lang w:val="en-US" w:eastAsia="zh-CN"/>
        </w:rPr>
        <w:t>泉州市</w:t>
      </w:r>
      <w:r>
        <w:rPr>
          <w:rFonts w:hint="default" w:eastAsia="方正小标宋_GBK" w:cs="Times New Roman"/>
          <w:lang w:val="en" w:eastAsia="zh-CN"/>
        </w:rPr>
        <w:t>202</w:t>
      </w:r>
      <w:r>
        <w:rPr>
          <w:rFonts w:hint="eastAsia" w:eastAsia="方正小标宋_GBK" w:cs="Times New Roman"/>
          <w:lang w:val="en-US" w:eastAsia="zh-CN"/>
        </w:rPr>
        <w:t>5</w:t>
      </w:r>
      <w:r>
        <w:rPr>
          <w:rFonts w:hint="eastAsia" w:ascii="方正小标宋_GBK" w:hAnsi="方正小标宋_GBK" w:eastAsia="方正小标宋_GBK" w:cs="方正小标宋_GBK"/>
          <w:lang w:val="en-US" w:eastAsia="zh-CN"/>
        </w:rPr>
        <w:t>年省级农村道路客运和城市交通发展奖励涨价补贴资金转下达分配情况表</w:t>
      </w:r>
    </w:p>
    <w:bookmarkEnd w:id="0"/>
    <w:p>
      <w:pPr>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（单位：万元）</w:t>
      </w:r>
    </w:p>
    <w:tbl>
      <w:tblPr>
        <w:tblStyle w:val="7"/>
        <w:tblW w:w="12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81"/>
        <w:gridCol w:w="1342"/>
        <w:gridCol w:w="1275"/>
        <w:gridCol w:w="1294"/>
        <w:gridCol w:w="1411"/>
        <w:gridCol w:w="1290"/>
        <w:gridCol w:w="1950"/>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00" w:hanging="401" w:hangingChars="200"/>
              <w:jc w:val="left"/>
              <w:textAlignment w:val="center"/>
              <w:rPr>
                <w:rFonts w:hint="eastAsia" w:ascii="仿宋_GB2312" w:hAnsi="仿宋_GB2312" w:eastAsia="仿宋_GB2312" w:cs="仿宋_GB2312"/>
                <w:b/>
                <w:bCs/>
                <w:i w:val="0"/>
                <w:color w:val="000000"/>
                <w:kern w:val="0"/>
                <w:sz w:val="20"/>
                <w:szCs w:val="20"/>
                <w:u w:val="none"/>
                <w:lang w:val="en-US" w:eastAsia="zh-CN" w:bidi="ar"/>
              </w:rPr>
            </w:pPr>
            <w:r>
              <w:rPr>
                <w:rFonts w:hint="eastAsia" w:ascii="仿宋_GB2312" w:hAnsi="仿宋_GB2312" w:eastAsia="仿宋_GB2312" w:cs="仿宋_GB2312"/>
                <w:b/>
                <w:bCs/>
                <w:sz w:val="20"/>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3175</wp:posOffset>
                      </wp:positionV>
                      <wp:extent cx="680085" cy="1294765"/>
                      <wp:effectExtent l="4445" t="1905" r="20320" b="17780"/>
                      <wp:wrapNone/>
                      <wp:docPr id="2" name="直接连接符 2"/>
                      <wp:cNvGraphicFramePr/>
                      <a:graphic xmlns:a="http://schemas.openxmlformats.org/drawingml/2006/main">
                        <a:graphicData uri="http://schemas.microsoft.com/office/word/2010/wordprocessingShape">
                          <wps:wsp>
                            <wps:cNvCnPr/>
                            <wps:spPr>
                              <a:xfrm>
                                <a:off x="1175385" y="1985010"/>
                                <a:ext cx="680085" cy="1294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65pt;margin-top:0.25pt;height:101.95pt;width:53.55pt;z-index:251661312;mso-width-relative:page;mso-height-relative:page;" filled="f" stroked="t" coordsize="21600,21600" o:gfxdata="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fy/AY1gAAAAcBAAAPAAAAAAAAAAEAIAAAADgAAABkcnMvZG93bnJldi54bWxQ&#10;SwECFAAUAAAACACHTuJAqSMhleMBAACWAwAADgAAAAAAAAABACAAAAA7AQAAZHJzL2Uyb0RvYy54&#10;bWxQSwUGAAAAAAYABgBZAQAAkAUAAAAA&#10;">
                      <v:fill on="f" focussize="0,0"/>
                      <v:stroke color="#000000 [3200]" joinstyle="round"/>
                      <v:imagedata o:title=""/>
                      <o:lock v:ext="edit" aspectratio="f"/>
                    </v:line>
                  </w:pict>
                </mc:Fallback>
              </mc:AlternateContent>
            </w:r>
            <w:r>
              <w:rPr>
                <w:rFonts w:hint="eastAsia" w:ascii="仿宋_GB2312" w:hAnsi="仿宋_GB2312" w:eastAsia="仿宋_GB2312" w:cs="仿宋_GB2312"/>
                <w:b/>
                <w:bCs/>
                <w:i w:val="0"/>
                <w:color w:val="000000"/>
                <w:kern w:val="0"/>
                <w:sz w:val="20"/>
                <w:szCs w:val="20"/>
                <w:u w:val="none"/>
                <w:lang w:val="en-US" w:eastAsia="zh-CN" w:bidi="ar"/>
              </w:rPr>
              <w:t xml:space="preserve">       项目</w:t>
            </w:r>
          </w:p>
          <w:p>
            <w:pPr>
              <w:keepNext w:val="0"/>
              <w:keepLines w:val="0"/>
              <w:widowControl/>
              <w:suppressLineNumbers w:val="0"/>
              <w:ind w:left="200" w:hanging="200" w:hangingChars="100"/>
              <w:jc w:val="left"/>
              <w:textAlignment w:val="center"/>
              <w:rPr>
                <w:rFonts w:hint="eastAsia" w:ascii="仿宋_GB2312" w:hAnsi="仿宋_GB2312" w:eastAsia="仿宋_GB2312" w:cs="仿宋_GB2312"/>
                <w:b/>
                <w:bCs/>
                <w:i w:val="0"/>
                <w:color w:val="000000"/>
                <w:kern w:val="0"/>
                <w:sz w:val="20"/>
                <w:szCs w:val="20"/>
                <w:u w:val="none"/>
                <w:lang w:val="en-US" w:eastAsia="zh-CN" w:bidi="ar"/>
              </w:rPr>
            </w:pPr>
            <w:r>
              <w:rPr>
                <w:rFonts w:hint="eastAsia" w:ascii="仿宋_GB2312" w:hAnsi="仿宋_GB2312" w:eastAsia="仿宋_GB2312" w:cs="仿宋_GB2312"/>
                <w:b/>
                <w:bCs/>
                <w:i w:val="0"/>
                <w:color w:val="000000"/>
                <w:kern w:val="0"/>
                <w:sz w:val="20"/>
                <w:szCs w:val="20"/>
                <w:u w:val="none"/>
                <w:lang w:val="en-US" w:eastAsia="zh-CN" w:bidi="ar"/>
              </w:rPr>
              <w:br w:type="textWrapping"/>
            </w:r>
          </w:p>
          <w:p>
            <w:pPr>
              <w:keepNext w:val="0"/>
              <w:keepLines w:val="0"/>
              <w:widowControl/>
              <w:suppressLineNumbers w:val="0"/>
              <w:ind w:left="200" w:hanging="160" w:hangingChars="100"/>
              <w:jc w:val="left"/>
              <w:textAlignment w:val="center"/>
              <w:rPr>
                <w:rFonts w:hint="eastAsia" w:ascii="仿宋_GB2312" w:hAnsi="仿宋_GB2312" w:eastAsia="仿宋_GB2312" w:cs="仿宋_GB2312"/>
                <w:b/>
                <w:bCs/>
                <w:i w:val="0"/>
                <w:color w:val="000000"/>
                <w:spacing w:val="-20"/>
                <w:kern w:val="0"/>
                <w:sz w:val="20"/>
                <w:szCs w:val="20"/>
                <w:u w:val="none"/>
                <w:lang w:val="en-US" w:eastAsia="zh-CN" w:bidi="ar"/>
              </w:rPr>
            </w:pPr>
          </w:p>
          <w:p>
            <w:pPr>
              <w:keepNext w:val="0"/>
              <w:keepLines w:val="0"/>
              <w:widowControl/>
              <w:suppressLineNumbers w:val="0"/>
              <w:ind w:left="200" w:hanging="160" w:hangingChars="100"/>
              <w:jc w:val="left"/>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spacing w:val="-20"/>
                <w:kern w:val="0"/>
                <w:sz w:val="20"/>
                <w:szCs w:val="20"/>
                <w:u w:val="none"/>
                <w:lang w:val="en-US" w:eastAsia="zh-CN" w:bidi="ar"/>
              </w:rPr>
              <w:t>县</w:t>
            </w:r>
            <w:r>
              <w:rPr>
                <w:rFonts w:hint="eastAsia" w:ascii="仿宋_GB2312" w:hAnsi="仿宋_GB2312" w:eastAsia="仿宋_GB2312" w:cs="仿宋_GB2312"/>
                <w:b/>
                <w:bCs/>
                <w:i w:val="0"/>
                <w:color w:val="000000"/>
                <w:spacing w:val="-20"/>
                <w:kern w:val="0"/>
                <w:sz w:val="20"/>
                <w:szCs w:val="20"/>
                <w:u w:val="none"/>
                <w:lang w:val="en-US" w:eastAsia="zh-CN" w:bidi="ar"/>
              </w:rPr>
              <w:br w:type="textWrapping"/>
            </w:r>
            <w:r>
              <w:rPr>
                <w:rFonts w:hint="eastAsia" w:ascii="仿宋_GB2312" w:hAnsi="仿宋_GB2312" w:eastAsia="仿宋_GB2312" w:cs="仿宋_GB2312"/>
                <w:b/>
                <w:bCs/>
                <w:i w:val="0"/>
                <w:color w:val="000000"/>
                <w:spacing w:val="-20"/>
                <w:kern w:val="0"/>
                <w:sz w:val="20"/>
                <w:szCs w:val="20"/>
                <w:u w:val="none"/>
                <w:lang w:val="en-US" w:eastAsia="zh-CN" w:bidi="ar"/>
              </w:rPr>
              <w:t>（市、区）</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补贴资金合计</w:t>
            </w:r>
          </w:p>
        </w:tc>
        <w:tc>
          <w:tcPr>
            <w:tcW w:w="66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农村道路客运补贴资金</w:t>
            </w:r>
          </w:p>
        </w:tc>
        <w:tc>
          <w:tcPr>
            <w:tcW w:w="3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城市交通发展奖励资金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color w:val="000000"/>
                <w:sz w:val="20"/>
                <w:szCs w:val="20"/>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color w:val="000000"/>
                <w:sz w:val="20"/>
                <w:szCs w:val="20"/>
                <w:u w:val="none"/>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0"/>
                <w:szCs w:val="20"/>
                <w:u w:val="none"/>
                <w:lang w:val="en-US" w:eastAsia="zh-CN" w:bidi="ar"/>
              </w:rPr>
            </w:pPr>
            <w:r>
              <w:rPr>
                <w:rFonts w:hint="eastAsia" w:ascii="仿宋_GB2312" w:hAnsi="仿宋_GB2312" w:eastAsia="仿宋_GB2312" w:cs="仿宋_GB2312"/>
                <w:b/>
                <w:bCs/>
                <w:i w:val="0"/>
                <w:color w:val="000000"/>
                <w:kern w:val="0"/>
                <w:sz w:val="20"/>
                <w:szCs w:val="20"/>
                <w:u w:val="none"/>
                <w:lang w:val="en-US" w:eastAsia="zh-CN" w:bidi="ar"/>
              </w:rPr>
              <w:t>农村道路</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客运</w:t>
            </w:r>
          </w:p>
        </w:tc>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农村客运站点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等级客运站</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0"/>
                <w:szCs w:val="20"/>
                <w:u w:val="none"/>
                <w:lang w:val="en-US" w:eastAsia="zh-CN" w:bidi="ar"/>
              </w:rPr>
            </w:pPr>
            <w:r>
              <w:rPr>
                <w:rFonts w:hint="eastAsia" w:ascii="仿宋_GB2312" w:hAnsi="仿宋_GB2312" w:eastAsia="仿宋_GB2312" w:cs="仿宋_GB2312"/>
                <w:b/>
                <w:bCs/>
                <w:i w:val="0"/>
                <w:color w:val="000000"/>
                <w:kern w:val="0"/>
                <w:sz w:val="20"/>
                <w:szCs w:val="20"/>
                <w:u w:val="none"/>
                <w:lang w:val="en-US" w:eastAsia="zh-CN" w:bidi="ar"/>
              </w:rPr>
              <w:t>城市新能源</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公交车运营</w:t>
            </w:r>
          </w:p>
        </w:tc>
        <w:tc>
          <w:tcPr>
            <w:tcW w:w="1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出租车电动化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0"/>
                <w:szCs w:val="20"/>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0"/>
                <w:szCs w:val="20"/>
                <w:u w:val="none"/>
                <w:lang w:val="en-US" w:eastAsia="zh-CN" w:bidi="ar"/>
              </w:rPr>
            </w:pPr>
            <w:r>
              <w:rPr>
                <w:rFonts w:hint="eastAsia" w:ascii="仿宋_GB2312" w:hAnsi="仿宋_GB2312" w:eastAsia="仿宋_GB2312" w:cs="仿宋_GB2312"/>
                <w:b/>
                <w:bCs/>
                <w:i w:val="0"/>
                <w:color w:val="000000"/>
                <w:kern w:val="0"/>
                <w:sz w:val="20"/>
                <w:szCs w:val="20"/>
                <w:u w:val="none"/>
                <w:lang w:val="en-US" w:eastAsia="zh-CN" w:bidi="ar"/>
              </w:rPr>
              <w:t>地方配套</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政策奖励</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站点运营</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客货邮融合</w:t>
            </w:r>
            <w:r>
              <w:rPr>
                <w:rFonts w:hint="eastAsia" w:ascii="仿宋_GB2312" w:hAnsi="仿宋_GB2312" w:eastAsia="仿宋_GB2312" w:cs="仿宋_GB2312"/>
                <w:b/>
                <w:bCs/>
                <w:i w:val="0"/>
                <w:color w:val="000000"/>
                <w:kern w:val="0"/>
                <w:sz w:val="20"/>
                <w:szCs w:val="20"/>
                <w:u w:val="none"/>
                <w:lang w:val="en-US" w:eastAsia="zh-CN" w:bidi="ar"/>
              </w:rPr>
              <w:br w:type="textWrapping"/>
            </w:r>
            <w:r>
              <w:rPr>
                <w:rFonts w:hint="eastAsia" w:ascii="仿宋_GB2312" w:hAnsi="仿宋_GB2312" w:eastAsia="仿宋_GB2312" w:cs="仿宋_GB2312"/>
                <w:b/>
                <w:bCs/>
                <w:i w:val="0"/>
                <w:color w:val="000000"/>
                <w:kern w:val="0"/>
                <w:sz w:val="20"/>
                <w:szCs w:val="20"/>
                <w:u w:val="none"/>
                <w:lang w:val="en-US" w:eastAsia="zh-CN" w:bidi="ar"/>
              </w:rPr>
              <w:t>创建奖励</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0"/>
                <w:szCs w:val="20"/>
                <w:u w:val="none"/>
              </w:rPr>
            </w:pPr>
            <w:r>
              <w:rPr>
                <w:rFonts w:hint="eastAsia" w:ascii="仿宋_GB2312" w:hAnsi="仿宋_GB2312" w:eastAsia="仿宋_GB2312" w:cs="仿宋_GB2312"/>
                <w:b/>
                <w:bCs/>
                <w:i w:val="0"/>
                <w:color w:val="000000"/>
                <w:kern w:val="0"/>
                <w:sz w:val="20"/>
                <w:szCs w:val="20"/>
                <w:u w:val="none"/>
                <w:lang w:val="en-US" w:eastAsia="zh-CN" w:bidi="ar"/>
              </w:rPr>
              <w:t>站点运营</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0"/>
                <w:szCs w:val="20"/>
                <w:u w:val="none"/>
              </w:rPr>
            </w:pP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中心市区</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726.79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120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221.33</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385.46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泉港区</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212.64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1.04</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 w:eastAsia="zh-CN"/>
              </w:rPr>
            </w:pPr>
            <w:r>
              <w:rPr>
                <w:rFonts w:hint="default" w:ascii="Times New Roman" w:hAnsi="Times New Roman" w:eastAsia="宋体" w:cs="Times New Roman"/>
                <w:i w:val="0"/>
                <w:color w:val="000000"/>
                <w:sz w:val="20"/>
                <w:szCs w:val="20"/>
                <w:u w:val="none"/>
                <w:lang w:val="en" w:eastAsia="zh-CN"/>
              </w:rPr>
              <w:t>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95.59</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石狮市</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173.37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8.24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69.24</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35.89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晋江市</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210.91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84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115.61</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南安市</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458.01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199.88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94.98</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惠安县</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153.33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0.51</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135.90</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16.92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安溪县</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598.54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350.67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34.78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20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 w:eastAsia="zh-CN"/>
              </w:rPr>
            </w:pPr>
            <w:r>
              <w:rPr>
                <w:rFonts w:hint="default" w:ascii="Times New Roman" w:hAnsi="Times New Roman" w:eastAsia="宋体" w:cs="Times New Roman"/>
                <w:i w:val="0"/>
                <w:color w:val="000000"/>
                <w:sz w:val="20"/>
                <w:szCs w:val="20"/>
                <w:u w:val="none"/>
                <w:lang w:val="en" w:eastAsia="zh-CN"/>
              </w:rPr>
              <w:t>120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67.36</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永春县</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178.46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11.91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11.15</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62.76</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12.64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德化县</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267.8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49.41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12.52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30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97.28</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18.59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台商区</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167.4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158.31</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全市合计</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3147.25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620.11</w:t>
            </w:r>
          </w:p>
        </w:tc>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330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564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eastAsia" w:ascii="Times New Roman" w:hAnsi="Times New Roman" w:eastAsia="宋体" w:cs="Times New Roman"/>
                <w:i w:val="0"/>
                <w:color w:val="000000"/>
                <w:kern w:val="0"/>
                <w:sz w:val="20"/>
                <w:szCs w:val="20"/>
                <w:u w:val="none"/>
                <w:lang w:val="en-US" w:eastAsia="zh-CN" w:bidi="ar"/>
              </w:rPr>
              <w:t>1118.36</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lang w:val="en"/>
              </w:rPr>
            </w:pPr>
            <w:r>
              <w:rPr>
                <w:rFonts w:hint="default" w:ascii="Times New Roman" w:hAnsi="Times New Roman" w:eastAsia="宋体" w:cs="Times New Roman"/>
                <w:i w:val="0"/>
                <w:color w:val="auto"/>
                <w:sz w:val="20"/>
                <w:szCs w:val="20"/>
                <w:u w:val="none"/>
                <w:lang w:val="en"/>
              </w:rPr>
              <w:t>514.78</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pPr>
    </w:p>
    <w:p>
      <w:pPr>
        <w:pStyle w:val="3"/>
      </w:pPr>
    </w:p>
    <w:sectPr>
      <w:footerReference r:id="rId5" w:type="default"/>
      <w:pgSz w:w="16838" w:h="11900" w:orient="landscape"/>
      <w:pgMar w:top="1474" w:right="1984" w:bottom="1474" w:left="1871" w:header="0" w:footer="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-885825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9.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YC0CE1wAAAAkBAAAPAAAAAAAAAAEAIAAAADgAAABkcnMvZG93bnJldi54bWxQ&#10;SwECFAAUAAAACACHTuJA4jLgDhsCAAApBAAADgAAAAAAAAABACAAAAA8AQAAZHJzL2Uyb0RvYy54&#10;bWxQSwUGAAAAAAYABgBZAQAAy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B6604DE"/>
    <w:rsid w:val="0DC65E31"/>
    <w:rsid w:val="0ED3059D"/>
    <w:rsid w:val="0EF79518"/>
    <w:rsid w:val="27E93760"/>
    <w:rsid w:val="2EF48F36"/>
    <w:rsid w:val="2F7B083C"/>
    <w:rsid w:val="2FD3971E"/>
    <w:rsid w:val="2FEB4119"/>
    <w:rsid w:val="33FF50C4"/>
    <w:rsid w:val="37DF850D"/>
    <w:rsid w:val="37FD764C"/>
    <w:rsid w:val="38FEF54B"/>
    <w:rsid w:val="3A171684"/>
    <w:rsid w:val="3BF940DC"/>
    <w:rsid w:val="3FA8FDAD"/>
    <w:rsid w:val="4DF72528"/>
    <w:rsid w:val="4F7C85E0"/>
    <w:rsid w:val="53FF3B20"/>
    <w:rsid w:val="5B740683"/>
    <w:rsid w:val="5BEFA85D"/>
    <w:rsid w:val="5F2F56B8"/>
    <w:rsid w:val="5F5B80AB"/>
    <w:rsid w:val="5FE1A730"/>
    <w:rsid w:val="6D7F7790"/>
    <w:rsid w:val="6FDEB5E2"/>
    <w:rsid w:val="6FEF2AF9"/>
    <w:rsid w:val="6FFA5AF9"/>
    <w:rsid w:val="6FFFD7F1"/>
    <w:rsid w:val="71CAE594"/>
    <w:rsid w:val="73D711E5"/>
    <w:rsid w:val="746D5D88"/>
    <w:rsid w:val="777688FF"/>
    <w:rsid w:val="77F7833C"/>
    <w:rsid w:val="7AFFB72A"/>
    <w:rsid w:val="7B3C8CBE"/>
    <w:rsid w:val="7B7B2F16"/>
    <w:rsid w:val="7BF92D29"/>
    <w:rsid w:val="7D7F5B3D"/>
    <w:rsid w:val="7DFE3EA2"/>
    <w:rsid w:val="7EAFC48B"/>
    <w:rsid w:val="7EF9D93F"/>
    <w:rsid w:val="7EFF23FD"/>
    <w:rsid w:val="7FFA0B6B"/>
    <w:rsid w:val="9717E921"/>
    <w:rsid w:val="9EBF8A45"/>
    <w:rsid w:val="9FFFC05B"/>
    <w:rsid w:val="A6FB8F7C"/>
    <w:rsid w:val="AAED5C15"/>
    <w:rsid w:val="AEF7F199"/>
    <w:rsid w:val="B3DD2AD4"/>
    <w:rsid w:val="BBAF80CE"/>
    <w:rsid w:val="BBFB78E7"/>
    <w:rsid w:val="BBFBCB62"/>
    <w:rsid w:val="BD972B5C"/>
    <w:rsid w:val="BDF38F37"/>
    <w:rsid w:val="BEEF1AB4"/>
    <w:rsid w:val="BFB3227E"/>
    <w:rsid w:val="C3EB4F66"/>
    <w:rsid w:val="C77C7DE6"/>
    <w:rsid w:val="D4262C9F"/>
    <w:rsid w:val="DADFF6DC"/>
    <w:rsid w:val="DE6AF8CF"/>
    <w:rsid w:val="DEDF7D41"/>
    <w:rsid w:val="DF662B3D"/>
    <w:rsid w:val="DF9D3381"/>
    <w:rsid w:val="DF9F1A70"/>
    <w:rsid w:val="DFEF6CD8"/>
    <w:rsid w:val="DFF72D3D"/>
    <w:rsid w:val="DFFB9C7A"/>
    <w:rsid w:val="E1EAF564"/>
    <w:rsid w:val="E43F6DA5"/>
    <w:rsid w:val="E53EBF9B"/>
    <w:rsid w:val="E9E7150F"/>
    <w:rsid w:val="EDFFC9A0"/>
    <w:rsid w:val="EEAFBD1A"/>
    <w:rsid w:val="EEDF4292"/>
    <w:rsid w:val="EFD77C0C"/>
    <w:rsid w:val="EFEE29B6"/>
    <w:rsid w:val="EFFBD8B0"/>
    <w:rsid w:val="EFFC17E3"/>
    <w:rsid w:val="F0664600"/>
    <w:rsid w:val="F3DB4CAC"/>
    <w:rsid w:val="F53F34BF"/>
    <w:rsid w:val="F5FEB05D"/>
    <w:rsid w:val="F78B0FE9"/>
    <w:rsid w:val="F7BD3441"/>
    <w:rsid w:val="FBA2B241"/>
    <w:rsid w:val="FBF604A4"/>
    <w:rsid w:val="FC6C9F50"/>
    <w:rsid w:val="FDF7B8EB"/>
    <w:rsid w:val="FE0F8D92"/>
    <w:rsid w:val="FE6BCCF2"/>
    <w:rsid w:val="FF5390B1"/>
    <w:rsid w:val="FF73C9DC"/>
    <w:rsid w:val="FFB78205"/>
    <w:rsid w:val="FFC96FCF"/>
    <w:rsid w:val="FFDC56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jc w:val="left"/>
    </w:pPr>
    <w:rPr>
      <w:rFonts w:ascii="Times New Roman" w:hAnsi="Times New Roman" w:eastAsia="仿宋_GB2312" w:cs="Times New Roman"/>
      <w:sz w:val="32"/>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next w:val="3"/>
    <w:qFormat/>
    <w:uiPriority w:val="0"/>
    <w:pPr>
      <w:widowControl w:val="0"/>
      <w:spacing w:after="120"/>
      <w:ind w:left="0" w:leftChars="0" w:firstLine="420" w:firstLineChars="200"/>
      <w:jc w:val="left"/>
    </w:pPr>
    <w:rPr>
      <w:rFonts w:ascii="Times New Roman" w:hAnsi="Times New Roman" w:eastAsia="仿宋_GB2312" w:cs="Times New Roman"/>
      <w:kern w:val="2"/>
      <w:sz w:val="32"/>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7"/>
      <w:szCs w:val="27"/>
      <w:lang w:val="en-US" w:eastAsia="en-US" w:bidi="ar-SA"/>
    </w:rPr>
  </w:style>
  <w:style w:type="paragraph" w:customStyle="1" w:styleId="12">
    <w:name w:val="Body Text First Indent1"/>
    <w:next w:val="1"/>
    <w:qFormat/>
    <w:uiPriority w:val="0"/>
    <w:pPr>
      <w:widowControl w:val="0"/>
      <w:tabs>
        <w:tab w:val="center" w:pos="4153"/>
        <w:tab w:val="right" w:pos="8306"/>
      </w:tabs>
      <w:snapToGrid w:val="0"/>
      <w:spacing w:line="360" w:lineRule="auto"/>
      <w:ind w:firstLine="100" w:firstLineChars="100"/>
      <w:jc w:val="left"/>
    </w:pPr>
    <w:rPr>
      <w:rFonts w:ascii="Times New Roman" w:hAnsi="Times New Roman" w:eastAsia="仿宋_GB2312"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2024-01-16T15:18:00Z</dcterms:created>
  <dc:creator>Kingsoft-PDF</dc:creator>
  <cp:lastModifiedBy>user</cp:lastModifiedBy>
  <cp:lastPrinted>2024-12-08T11:35:00Z</cp:lastPrinted>
  <dcterms:modified xsi:type="dcterms:W3CDTF">2025-10-28T17:13:38Z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2024-01-09T15:18:48Z</vt:filetime>
  </property>
  <property fmtid="{D5CDD505-2E9C-101B-9397-08002B2CF9AE}" pid="4" name="UsrData">
    <vt:lpwstr>659cf34798caa6001fe0fdd6wl</vt:lpwstr>
  </property>
  <property fmtid="{D5CDD505-2E9C-101B-9397-08002B2CF9AE}" pid="5" name="KSOProductBuildVer">
    <vt:lpwstr>2052-11.8.2.10125</vt:lpwstr>
  </property>
</Properties>
</file>